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7:30 P.M. Wednesday, May 23,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Litigation Issues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V.       Superintendent Replacement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VI.       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07.05.23 special  agenda</w:t>
      <w:tab/>
      <w:t xml:space="preserve">22 May 2007</w:t>
      <w:tab/>
      <w:t xml:space="preserve">2:41:09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